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67" w:rsidRPr="00DD0367" w:rsidRDefault="00DD0367" w:rsidP="00DD0367">
      <w:pPr>
        <w:rPr>
          <w:b/>
          <w:color w:val="FF3399"/>
          <w:sz w:val="32"/>
          <w:lang w:val="uk-UA"/>
        </w:rPr>
      </w:pPr>
      <w:r w:rsidRPr="00DD0367">
        <w:rPr>
          <w:b/>
          <w:color w:val="FF3399"/>
          <w:sz w:val="32"/>
          <w:lang w:val="uk-UA"/>
        </w:rPr>
        <w:t>Безпека праці під час роботи з...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Ножицями: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тримай ножиці кінцями догори;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залишай ножиці розкритими;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передавай ножиці лише закритими кінцями в сторону товариша;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при роботі слідкуй за пальцями лівої руки.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Шилом: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передавай шило товаришеві ручкою вперед;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носи шило в кишені;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 xml:space="preserve">— тримай річ, що проколюєш, на дощечці. 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Голками та шпильками: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передавай голку товаришеві тупим кінцем;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губи голок: перевіряй їх кількість перед початком і закінченням роботи;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заколюй голками одяг;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бери шпильки та голки до рота;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зберігай їх в спеціальній подушечці;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ший дуже довгою ниткою;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 xml:space="preserve">— при шитті та вишиванні користуйся наперстком. 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Граблями: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 початком роботи упевнись, що держак граблів не має тріщин, задирок;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під час роботи не піднімай граблі високо над землею;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залишай їх зубцями доверху;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зберігай граблі підвішеними зубцями догори, щоб уникнути небезпеки наступити на зубці і набити собі лоба.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Цвяхами і молотком: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передавай цвях товаришеві капелюшком вперед;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розкидай цвяхи по підлозі — можуть постраждати ноги;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 бери цвяхи до рота;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lastRenderedPageBreak/>
        <w:t>— слідкуй, щоб молоток міцно тримався на держаку, бо зіскочивши, він може завдати серйозної травми;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забиваючи цвях, слідкуй за пальцями лівої руки.</w:t>
      </w:r>
    </w:p>
    <w:p w:rsidR="00DD0367" w:rsidRPr="00DD0367" w:rsidRDefault="00DD0367" w:rsidP="00DD0367">
      <w:pPr>
        <w:rPr>
          <w:b/>
          <w:i/>
          <w:sz w:val="28"/>
          <w:lang w:val="uk-UA"/>
        </w:rPr>
      </w:pPr>
      <w:r w:rsidRPr="00DD0367">
        <w:rPr>
          <w:b/>
          <w:i/>
          <w:sz w:val="28"/>
          <w:lang w:val="uk-UA"/>
        </w:rPr>
        <w:t>Як користуватися печами та камінами?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Дитина твого віку не повинна самостійно топити піч чи камін. Але якщо в домі пічне опалення, ти повинен знати правила безпеки: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небезпечно тримати відкритими дверцята печі, коли в ній горить вогонь;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перед дверцятами на підлозі повинен бути прибитий металевий лист;</w:t>
      </w:r>
    </w:p>
    <w:p w:rsidR="00DD0367" w:rsidRPr="00DD0367" w:rsidRDefault="00DD0367" w:rsidP="00DD0367">
      <w:pPr>
        <w:rPr>
          <w:lang w:val="uk-UA"/>
        </w:rPr>
      </w:pPr>
      <w:r w:rsidRPr="00DD0367">
        <w:rPr>
          <w:lang w:val="uk-UA"/>
        </w:rPr>
        <w:t>— забороняється зберігати дрова та інші легкозаймисті матеріали біля печей і використовувати легкозаймисті рідини (бензин, гас тощо) для їх розпалювання;</w:t>
      </w:r>
    </w:p>
    <w:p w:rsidR="002642F1" w:rsidRPr="002642F1" w:rsidRDefault="00DD0367" w:rsidP="00DD0367">
      <w:pPr>
        <w:rPr>
          <w:lang w:val="uk-UA"/>
        </w:rPr>
      </w:pPr>
      <w:r w:rsidRPr="00DD0367">
        <w:rPr>
          <w:lang w:val="uk-UA"/>
        </w:rPr>
        <w:t>— не можна розвішувати білизну чи ганчірки біля гарячої печі для сушіння.</w:t>
      </w:r>
    </w:p>
    <w:p w:rsidR="00C002E4" w:rsidRPr="007C02A4" w:rsidRDefault="00C002E4" w:rsidP="00C002E4">
      <w:pPr>
        <w:rPr>
          <w:lang w:val="uk-UA"/>
        </w:rPr>
      </w:pPr>
    </w:p>
    <w:sectPr w:rsidR="00C002E4" w:rsidRPr="007C02A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F"/>
    <w:rsid w:val="00031A7B"/>
    <w:rsid w:val="00200A4F"/>
    <w:rsid w:val="002642F1"/>
    <w:rsid w:val="007C02A4"/>
    <w:rsid w:val="008C79D7"/>
    <w:rsid w:val="00C002E4"/>
    <w:rsid w:val="00C64A95"/>
    <w:rsid w:val="00D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2012-02-13T20:46:00Z</dcterms:created>
  <dcterms:modified xsi:type="dcterms:W3CDTF">2012-02-13T20:46:00Z</dcterms:modified>
</cp:coreProperties>
</file>