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90" w:rsidRPr="00B57F90" w:rsidRDefault="00B57F90" w:rsidP="00B57F90">
      <w:pPr>
        <w:shd w:val="clear" w:color="auto" w:fill="FFFFFF"/>
        <w:spacing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МІНІ</w:t>
      </w:r>
      <w:bookmarkStart w:id="0" w:name="_GoBack"/>
      <w:bookmarkEnd w:id="0"/>
      <w:r w:rsidRPr="00B57F90">
        <w:rPr>
          <w:rFonts w:ascii="Arial" w:eastAsia="Times New Roman" w:hAnsi="Arial" w:cs="Arial"/>
          <w:color w:val="666666"/>
          <w:sz w:val="21"/>
          <w:szCs w:val="21"/>
          <w:lang w:eastAsia="ru-RU"/>
        </w:rPr>
        <w:t>СТЕРСТВО ОСВІТИ І НАУКИ УКРАЇНИ</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НАКАЗ</w:t>
      </w:r>
      <w:r w:rsidRPr="00B57F90">
        <w:rPr>
          <w:rFonts w:ascii="Arial" w:eastAsia="Times New Roman" w:hAnsi="Arial" w:cs="Arial"/>
          <w:color w:val="666666"/>
          <w:sz w:val="21"/>
          <w:szCs w:val="21"/>
          <w:lang w:eastAsia="ru-RU"/>
        </w:rPr>
        <w:br/>
      </w:r>
      <w:r w:rsidRPr="00D225C3">
        <w:rPr>
          <w:rFonts w:ascii="Arial" w:eastAsia="Times New Roman" w:hAnsi="Arial" w:cs="Arial"/>
          <w:sz w:val="21"/>
          <w:szCs w:val="21"/>
          <w:lang w:eastAsia="ru-RU"/>
        </w:rPr>
        <w:t xml:space="preserve">(Зі змінами </w:t>
      </w:r>
      <w:r w:rsidRPr="00B57F90">
        <w:rPr>
          <w:rFonts w:ascii="Arial" w:eastAsia="Times New Roman" w:hAnsi="Arial" w:cs="Arial"/>
          <w:color w:val="666666"/>
          <w:sz w:val="21"/>
          <w:szCs w:val="21"/>
          <w:lang w:eastAsia="ru-RU"/>
        </w:rPr>
        <w:t xml:space="preserve">внесеними згідно наказу МОН </w:t>
      </w:r>
      <w:hyperlink r:id="rId6" w:history="1">
        <w:r w:rsidRPr="00B57F90">
          <w:rPr>
            <w:rFonts w:ascii="Arial" w:eastAsia="Times New Roman" w:hAnsi="Arial" w:cs="Arial"/>
            <w:color w:val="820000"/>
            <w:sz w:val="21"/>
            <w:szCs w:val="21"/>
            <w:lang w:eastAsia="ru-RU"/>
          </w:rPr>
          <w:t>№1116</w:t>
        </w:r>
      </w:hyperlink>
      <w:r w:rsidRPr="00B57F90">
        <w:rPr>
          <w:rFonts w:ascii="Arial" w:eastAsia="Times New Roman" w:hAnsi="Arial" w:cs="Arial"/>
          <w:color w:val="666666"/>
          <w:sz w:val="21"/>
          <w:szCs w:val="21"/>
          <w:lang w:eastAsia="ru-RU"/>
        </w:rPr>
        <w:t xml:space="preserve"> від 23.11.2010)</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1151 від 21 грудня 2009 року</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Про внесення змін до Положення</w:t>
      </w:r>
      <w:r w:rsidRPr="00B57F90">
        <w:rPr>
          <w:rFonts w:ascii="Arial" w:eastAsia="Times New Roman" w:hAnsi="Arial" w:cs="Arial"/>
          <w:b/>
          <w:bCs/>
          <w:color w:val="666666"/>
          <w:sz w:val="21"/>
          <w:szCs w:val="21"/>
          <w:lang w:eastAsia="ru-RU"/>
        </w:rPr>
        <w:br/>
        <w:t>про державну підсумкову атестацію</w:t>
      </w:r>
      <w:r w:rsidRPr="00B57F90">
        <w:rPr>
          <w:rFonts w:ascii="Arial" w:eastAsia="Times New Roman" w:hAnsi="Arial" w:cs="Arial"/>
          <w:b/>
          <w:bCs/>
          <w:color w:val="666666"/>
          <w:sz w:val="21"/>
          <w:szCs w:val="21"/>
          <w:lang w:eastAsia="ru-RU"/>
        </w:rPr>
        <w:br/>
        <w:t>учнів (вихованців) у системі</w:t>
      </w:r>
      <w:r w:rsidRPr="00B57F90">
        <w:rPr>
          <w:rFonts w:ascii="Arial" w:eastAsia="Times New Roman" w:hAnsi="Arial" w:cs="Arial"/>
          <w:b/>
          <w:bCs/>
          <w:color w:val="666666"/>
          <w:sz w:val="21"/>
          <w:szCs w:val="21"/>
          <w:lang w:eastAsia="ru-RU"/>
        </w:rPr>
        <w:br/>
        <w:t>загальної середньої освіти</w:t>
      </w:r>
    </w:p>
    <w:p w:rsidR="00B57F90" w:rsidRPr="00B57F90" w:rsidRDefault="00B57F90" w:rsidP="00B57F90">
      <w:pPr>
        <w:shd w:val="clear" w:color="auto" w:fill="FFFFFF"/>
        <w:spacing w:before="100" w:beforeAutospacing="1" w:after="165" w:line="270" w:lineRule="atLeast"/>
        <w:ind w:left="0"/>
        <w:jc w:val="righ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ЗАРЕЄСТРОВАНО</w:t>
      </w:r>
      <w:r w:rsidRPr="00B57F90">
        <w:rPr>
          <w:rFonts w:ascii="Arial" w:eastAsia="Times New Roman" w:hAnsi="Arial" w:cs="Arial"/>
          <w:color w:val="666666"/>
          <w:sz w:val="21"/>
          <w:szCs w:val="21"/>
          <w:lang w:eastAsia="ru-RU"/>
        </w:rPr>
        <w:br/>
        <w:t>в Міністерстві юстиції України</w:t>
      </w:r>
      <w:r w:rsidRPr="00B57F90">
        <w:rPr>
          <w:rFonts w:ascii="Arial" w:eastAsia="Times New Roman" w:hAnsi="Arial" w:cs="Arial"/>
          <w:color w:val="666666"/>
          <w:sz w:val="21"/>
          <w:szCs w:val="21"/>
          <w:lang w:eastAsia="ru-RU"/>
        </w:rPr>
        <w:br/>
        <w:t>18.01.2010 р., за № 39/17334</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Відповідно до статті 34 Закону України "</w:t>
      </w:r>
      <w:hyperlink r:id="rId7" w:history="1">
        <w:r w:rsidRPr="00B57F90">
          <w:rPr>
            <w:rFonts w:ascii="Arial" w:eastAsia="Times New Roman" w:hAnsi="Arial" w:cs="Arial"/>
            <w:color w:val="820000"/>
            <w:sz w:val="21"/>
            <w:szCs w:val="21"/>
            <w:lang w:eastAsia="ru-RU"/>
          </w:rPr>
          <w:t>Про загальну середню освіту</w:t>
        </w:r>
      </w:hyperlink>
      <w:r w:rsidRPr="00B57F90">
        <w:rPr>
          <w:rFonts w:ascii="Arial" w:eastAsia="Times New Roman" w:hAnsi="Arial" w:cs="Arial"/>
          <w:color w:val="666666"/>
          <w:sz w:val="21"/>
          <w:szCs w:val="21"/>
          <w:lang w:eastAsia="ru-RU"/>
        </w:rPr>
        <w:t xml:space="preserve">", постанов Кабінету Міністрів України від 16.11.2000 </w:t>
      </w:r>
      <w:hyperlink r:id="rId8" w:history="1">
        <w:r w:rsidRPr="00B57F90">
          <w:rPr>
            <w:rFonts w:ascii="Arial" w:eastAsia="Times New Roman" w:hAnsi="Arial" w:cs="Arial"/>
            <w:color w:val="820000"/>
            <w:sz w:val="21"/>
            <w:szCs w:val="21"/>
            <w:lang w:eastAsia="ru-RU"/>
          </w:rPr>
          <w:t>№1717</w:t>
        </w:r>
      </w:hyperlink>
      <w:r w:rsidRPr="00B57F90">
        <w:rPr>
          <w:rFonts w:ascii="Arial" w:eastAsia="Times New Roman" w:hAnsi="Arial" w:cs="Arial"/>
          <w:color w:val="666666"/>
          <w:sz w:val="21"/>
          <w:szCs w:val="21"/>
          <w:lang w:eastAsia="ru-RU"/>
        </w:rPr>
        <w:t xml:space="preserve"> "Про перехід загальноосвітніх навчальних закладів на новий зміст, структуру і 12-річний термін навчання" (із змінами), від 25.08.2004 </w:t>
      </w:r>
      <w:hyperlink r:id="rId9" w:history="1">
        <w:r w:rsidRPr="00B57F90">
          <w:rPr>
            <w:rFonts w:ascii="Arial" w:eastAsia="Times New Roman" w:hAnsi="Arial" w:cs="Arial"/>
            <w:color w:val="820000"/>
            <w:sz w:val="21"/>
            <w:szCs w:val="21"/>
            <w:lang w:eastAsia="ru-RU"/>
          </w:rPr>
          <w:t>№ 1095</w:t>
        </w:r>
      </w:hyperlink>
      <w:r w:rsidRPr="00B57F90">
        <w:rPr>
          <w:rFonts w:ascii="Arial" w:eastAsia="Times New Roman" w:hAnsi="Arial" w:cs="Arial"/>
          <w:color w:val="666666"/>
          <w:sz w:val="21"/>
          <w:szCs w:val="21"/>
          <w:lang w:eastAsia="ru-RU"/>
        </w:rPr>
        <w:t xml:space="preserve"> "Деякі питання запровадження зовнішнього незалежного оцінювання та моніторингу якості освіти" (із змінами) та від 31.12.2005 </w:t>
      </w:r>
      <w:hyperlink r:id="rId10" w:history="1">
        <w:r w:rsidRPr="00B57F90">
          <w:rPr>
            <w:rFonts w:ascii="Arial" w:eastAsia="Times New Roman" w:hAnsi="Arial" w:cs="Arial"/>
            <w:color w:val="820000"/>
            <w:sz w:val="21"/>
            <w:szCs w:val="21"/>
            <w:lang w:eastAsia="ru-RU"/>
          </w:rPr>
          <w:t>№1312</w:t>
        </w:r>
      </w:hyperlink>
      <w:r w:rsidRPr="00B57F90">
        <w:rPr>
          <w:rFonts w:ascii="Arial" w:eastAsia="Times New Roman" w:hAnsi="Arial" w:cs="Arial"/>
          <w:color w:val="666666"/>
          <w:sz w:val="21"/>
          <w:szCs w:val="21"/>
          <w:lang w:eastAsia="ru-RU"/>
        </w:rPr>
        <w:t xml:space="preserve"> "Про невідкладні заходи щодо запровадження зовнішнього незалежного оцінювання та моніторингу якості освіти" (із змінами) наказую:</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1. Унести зміни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18.02.2008 </w:t>
      </w:r>
      <w:hyperlink r:id="rId11" w:history="1">
        <w:r w:rsidRPr="00B57F90">
          <w:rPr>
            <w:rFonts w:ascii="Arial" w:eastAsia="Times New Roman" w:hAnsi="Arial" w:cs="Arial"/>
            <w:color w:val="820000"/>
            <w:sz w:val="21"/>
            <w:szCs w:val="21"/>
            <w:lang w:eastAsia="ru-RU"/>
          </w:rPr>
          <w:t>№ 94</w:t>
        </w:r>
      </w:hyperlink>
      <w:r w:rsidRPr="00B57F90">
        <w:rPr>
          <w:rFonts w:ascii="Arial" w:eastAsia="Times New Roman" w:hAnsi="Arial" w:cs="Arial"/>
          <w:color w:val="666666"/>
          <w:sz w:val="21"/>
          <w:szCs w:val="21"/>
          <w:lang w:eastAsia="ru-RU"/>
        </w:rPr>
        <w:t>, зареєстрованого в Міністерстві юстиції України 27.02.2008 за № 151/14842, виклавши його в новій редакції, що додається.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 Наказ набирає чинності з дня його офіційного опублікування.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 Подати наказ на державну реєстрацію до Міністерства юстиції України в установленому порядку.</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 Опублікувати цей наказ в Інформаційному збірнику Міністерства освіти і науки України, газеті "Освіта України", розмістити на сайті МОН України.</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5. Контроль за виконанням наказу покласти на заступника Міністра П.Б.Полянського.</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Міністр       І.О.Вакарчук</w:t>
      </w:r>
    </w:p>
    <w:p w:rsidR="00B57F90" w:rsidRPr="00B57F90" w:rsidRDefault="00B57F90" w:rsidP="00B57F90">
      <w:pPr>
        <w:shd w:val="clear" w:color="auto" w:fill="FFFFFF"/>
        <w:spacing w:before="100" w:beforeAutospacing="1" w:after="165" w:line="270" w:lineRule="atLeast"/>
        <w:ind w:left="0"/>
        <w:jc w:val="righ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ЗАТВЕРДЖЕНО</w:t>
      </w:r>
      <w:r w:rsidRPr="00B57F90">
        <w:rPr>
          <w:rFonts w:ascii="Arial" w:eastAsia="Times New Roman" w:hAnsi="Arial" w:cs="Arial"/>
          <w:color w:val="666666"/>
          <w:sz w:val="21"/>
          <w:szCs w:val="21"/>
          <w:lang w:eastAsia="ru-RU"/>
        </w:rPr>
        <w:br/>
        <w:t>Наказ МОН</w:t>
      </w:r>
      <w:r w:rsidRPr="00B57F90">
        <w:rPr>
          <w:rFonts w:ascii="Arial" w:eastAsia="Times New Roman" w:hAnsi="Arial" w:cs="Arial"/>
          <w:color w:val="666666"/>
          <w:sz w:val="21"/>
          <w:szCs w:val="21"/>
          <w:lang w:eastAsia="ru-RU"/>
        </w:rPr>
        <w:br/>
        <w:t xml:space="preserve">18.02.2008 </w:t>
      </w:r>
      <w:hyperlink r:id="rId12" w:history="1">
        <w:r w:rsidRPr="00B57F90">
          <w:rPr>
            <w:rFonts w:ascii="Arial" w:eastAsia="Times New Roman" w:hAnsi="Arial" w:cs="Arial"/>
            <w:color w:val="820000"/>
            <w:sz w:val="21"/>
            <w:szCs w:val="21"/>
            <w:lang w:eastAsia="ru-RU"/>
          </w:rPr>
          <w:t>№ 94</w:t>
        </w:r>
      </w:hyperlink>
      <w:r w:rsidRPr="00B57F90">
        <w:rPr>
          <w:rFonts w:ascii="Arial" w:eastAsia="Times New Roman" w:hAnsi="Arial" w:cs="Arial"/>
          <w:color w:val="666666"/>
          <w:sz w:val="21"/>
          <w:szCs w:val="21"/>
          <w:lang w:eastAsia="ru-RU"/>
        </w:rPr>
        <w:br/>
        <w:t>(у редакції наказу МОН від 21.12.2009 № 1151)</w:t>
      </w:r>
    </w:p>
    <w:p w:rsidR="00B57F90" w:rsidRPr="00B57F90" w:rsidRDefault="00B57F90" w:rsidP="00B57F90">
      <w:pPr>
        <w:shd w:val="clear" w:color="auto" w:fill="FFFFFF"/>
        <w:spacing w:before="100" w:beforeAutospacing="1" w:after="165" w:line="270" w:lineRule="atLeast"/>
        <w:ind w:left="0"/>
        <w:jc w:val="righ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ЗАРЕЄСТРОВАНО</w:t>
      </w:r>
      <w:r w:rsidRPr="00B57F90">
        <w:rPr>
          <w:rFonts w:ascii="Arial" w:eastAsia="Times New Roman" w:hAnsi="Arial" w:cs="Arial"/>
          <w:color w:val="666666"/>
          <w:sz w:val="21"/>
          <w:szCs w:val="21"/>
          <w:lang w:eastAsia="ru-RU"/>
        </w:rPr>
        <w:br/>
        <w:t>в Міністерстві юстиції України</w:t>
      </w:r>
      <w:r w:rsidRPr="00B57F90">
        <w:rPr>
          <w:rFonts w:ascii="Arial" w:eastAsia="Times New Roman" w:hAnsi="Arial" w:cs="Arial"/>
          <w:color w:val="666666"/>
          <w:sz w:val="21"/>
          <w:szCs w:val="21"/>
          <w:lang w:eastAsia="ru-RU"/>
        </w:rPr>
        <w:br/>
        <w:t>18.01.2010 р., за № 39/17334</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Положення</w:t>
      </w:r>
      <w:r w:rsidRPr="00B57F90">
        <w:rPr>
          <w:rFonts w:ascii="Arial" w:eastAsia="Times New Roman" w:hAnsi="Arial" w:cs="Arial"/>
          <w:b/>
          <w:bCs/>
          <w:color w:val="666666"/>
          <w:sz w:val="21"/>
          <w:szCs w:val="21"/>
          <w:lang w:eastAsia="ru-RU"/>
        </w:rPr>
        <w:br/>
        <w:t>про державну підсумкову атестацію учнів (вихованців) у системі загальної середньої освіти</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lastRenderedPageBreak/>
        <w:t>I. Загальні положення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1.1. Державна підсумкова атестація учнів (вихованців) (далі - атестація) - це форма контролю за відповідністю освітнього рівня випускників загальноосвітніх навчальних закладів І, II, III ступенів, професійно-технічних і вищих навчальних закладів I-II рівнів акредитації, що надають повну загальну середню освіту, відповідним навчальним програмам.</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1.2. Зміст, форма та строки атестації щороку визначаються МОН.</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Перелік предметів, з яких здійснюється атестація та звільнення від неї, визначається цим Положенням. Учням (вихованцям), які закінчили загальноосвітній навчальний заклад певного ступеня, видається відповідний документ:</w:t>
      </w:r>
    </w:p>
    <w:p w:rsidR="00B57F90" w:rsidRPr="00B57F90" w:rsidRDefault="00B57F90" w:rsidP="00B57F90">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після закінчення початкової школи - табель успішності; </w:t>
      </w:r>
    </w:p>
    <w:p w:rsidR="00B57F90" w:rsidRPr="00B57F90" w:rsidRDefault="00B57F90" w:rsidP="00B57F90">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після закінчення основної школи - свідоцтво про базову загальну середню освіту; </w:t>
      </w:r>
    </w:p>
    <w:p w:rsidR="00B57F90" w:rsidRPr="00B57F90" w:rsidRDefault="00B57F90" w:rsidP="00B57F90">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після закінчення навчального закладу системи загальної середньої освіти - атестат про повну загальну середню освіту. </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1.3. Особам, які закінчили дев'ятий клас основної школи з навчальними досягненнями високого рівня (10, 11, 12 балів) за семестри, рік та атестацію, видається свідоцтво про базову загальну середню освіту з відзнакою.</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Особам, нагородженим золотою або срібною медаллю, видається атестат  з відзнакою  про повну загальну середню освіту.</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II. Проведення атестації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2.1. Атестація проводиться в загальноосвітніх навчальних закладах з навчальних предметів інваріантної частини типових навчальних планів, затверджених МОН.</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2.2. Результати атестації оцінюються за 12-бальною шкалою відповідно до критеріїв оцінювання навчальних досягнень учнів у системі загальної середньої освіти.</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2.3. У додаток до свідоцтва про базову загальну середню освіту та атестата про повну загальну середню освіту на підставі семестрових  виставляються річні бали. Вони є підсумковими і виставляються незалежно від результатів атестації. Бали за атестацію виставляються окремо.</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2.4. Учні (вихованці), які хворіли під час проведення атестації, зобов'язані надати медичну довідку, на підставі якої їм надається право пройти атестацію до початку нового навчального року.</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2.5. Атестація включається у структуру навчального року.</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2.6. Контроль за дотриманням вимог організації та проведення атестації покладається на відповідні органи управління освітою.</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III. Державні атестаційні комісії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3.1. Державні атестаційні комісії (далі - комісії) створюються в навчальних закладах місцевими органами управління освітою не пізніше ніж за два тижні до початку атестації:</w:t>
      </w:r>
    </w:p>
    <w:p w:rsidR="00B57F90" w:rsidRPr="00B57F90" w:rsidRDefault="00B57F90" w:rsidP="00B57F90">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lastRenderedPageBreak/>
        <w:t xml:space="preserve">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 </w:t>
      </w:r>
    </w:p>
    <w:p w:rsidR="00B57F90" w:rsidRPr="00B57F90" w:rsidRDefault="00B57F90" w:rsidP="00B57F90">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 освітній рівень базової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 </w:t>
      </w:r>
    </w:p>
    <w:p w:rsidR="00B57F90" w:rsidRPr="00B57F90" w:rsidRDefault="00B57F90" w:rsidP="00B57F90">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 освітній рівень повної загальної середньої освіти - у складі: голова (керівник навчального закладу або його заступник) та члени комісії: вчитель, який викладає предмет у цьому класі, та вчитель цього самого циклу предметів. </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3.2. На голів комісій покладається відповідальність за об'єктивність проведення атестації та дотримання порядку її проведення.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3.3. Головою комісії не може бути керівник навчального закладу (його заступник), який викладає у цьому класі предмет, з якого проводиться атестація.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3.4. За наявності паралельних класів (груп) у навчальному закладі може бути створено декілька комісій з одного предмета.</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3.5. Під час проведення атестації, крім членів комісії, можуть бути присутніми особи, уповноважені органами управління освітою.</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3.6. Втручання в проведення атестації та визначення її результатів особами, які не є членами комісії, не допускається.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3.7. Результати атестації за освітній рівень базової та повної загальної середньої освіти заносяться до протоколу встановленого зразка.</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3.8. Протоколи засідань комісій про результати атестації та матеріали атестації зберігаються 3 роки в загальноосвітньому навчальному закладі.</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IV. Атестація в початковій школі</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4.1. У початковій школі атестації підлягають результати навчальної діяльності учнів четвертих класів з української мови (мова і читання) та математики.</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4.2. У навчальних закладах з навчанням мовами національних меншин можуть підлягати атестації результати навчальної діяльності з мови навчання (мова і читання).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4.3. Бали за атестацію з цих предметів виставляються за результатами підсумкових контрольних робіт. Завдання для проведення підсумкових контрольних робіт рекомендуються МОН.</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4.4. Учні початкової школи, які прибули із-за 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за рішенням педагогічної ради проходити атестацію з мови навчання.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4.5. Педагогічна рада навчального закладу на підставі результатів навчальної діяльності учнів ухвалює рішення про переведення їх до основної школи.</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V. Атестація в основній школі</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lastRenderedPageBreak/>
        <w:t>5.1. Атестація в основній школі проводиться з п'яти предметів: українська мова, математика, географія, біологія, іноземна мова чи інший гуманітарний предмет за вибором навчального закладу (у навчальних закладах з навчанням мовами національних меншин атестація може проводитися з мови навчання) у формі, визначеній МОН (усне опитування, письмова робота, захист творчих робіт тощо), за збірниками завдань, затвердженими МОН. У загальноосвітніх навчальних закладах (класах, групах) з поглибленим вивченням предметів, спеціалізованих навчальних закладах таким  предметом за вибором може бути предмет, що вивчався поглиблено.</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5.2. Учні (вихованці) основної школи загальноосвітніх навчальних закладів (класів, груп) з навчанням мовами національних меншин, які прибули із-за 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за рішенням педагогічної ради проходити атестацію з мови навчання.</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VI. Атестація у старшій школі</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6.1. Атестація у старшій школі проводиться з трьох предметів: української мови (переказ, обов'язково); історії України або математики (обов'язково для учнів (вихованців), які навчалися в класах універсального профілю) або профільного предмета (для учнів (вихованців), які навчалися в класах (групах) з профільним навчанням); предмета з інваріантної складової навчального плану на вибір учнів (вихованців) (у навчальних закладах з навчанням мовами національних меншин предметом на вибір може бути мова навчання) - у формі, визначеній МОН (усне опитування, письмова робота, захист творчих робіт тощо), за збірниками завдань, затвердженими МОН.</w:t>
      </w:r>
      <w:r w:rsidRPr="00B57F90">
        <w:rPr>
          <w:rFonts w:ascii="Arial" w:eastAsia="Times New Roman" w:hAnsi="Arial" w:cs="Arial"/>
          <w:color w:val="666666"/>
          <w:sz w:val="21"/>
          <w:szCs w:val="21"/>
          <w:lang w:eastAsia="ru-RU"/>
        </w:rPr>
        <w:br/>
      </w:r>
      <w:r w:rsidRPr="00B57F90">
        <w:rPr>
          <w:rFonts w:ascii="Arial" w:eastAsia="Times New Roman" w:hAnsi="Arial" w:cs="Arial"/>
          <w:color w:val="666666"/>
          <w:sz w:val="21"/>
          <w:szCs w:val="21"/>
          <w:lang w:eastAsia="ru-RU"/>
        </w:rPr>
        <w:br/>
      </w:r>
      <w:r w:rsidRPr="00B57F90">
        <w:rPr>
          <w:rFonts w:ascii="Arial" w:eastAsia="Times New Roman" w:hAnsi="Arial" w:cs="Arial"/>
          <w:i/>
          <w:iCs/>
          <w:color w:val="666666"/>
          <w:sz w:val="21"/>
          <w:szCs w:val="21"/>
          <w:lang w:eastAsia="ru-RU"/>
        </w:rPr>
        <w:t xml:space="preserve">(Пункт 6.1. викладений в редакції наказу МОН </w:t>
      </w:r>
      <w:hyperlink r:id="rId13" w:history="1">
        <w:r w:rsidRPr="00B57F90">
          <w:rPr>
            <w:rFonts w:ascii="Arial" w:eastAsia="Times New Roman" w:hAnsi="Arial" w:cs="Arial"/>
            <w:i/>
            <w:iCs/>
            <w:color w:val="820000"/>
            <w:sz w:val="21"/>
            <w:szCs w:val="21"/>
            <w:lang w:eastAsia="ru-RU"/>
          </w:rPr>
          <w:t>№1116</w:t>
        </w:r>
      </w:hyperlink>
      <w:r w:rsidRPr="00B57F90">
        <w:rPr>
          <w:rFonts w:ascii="Arial" w:eastAsia="Times New Roman" w:hAnsi="Arial" w:cs="Arial"/>
          <w:i/>
          <w:iCs/>
          <w:color w:val="666666"/>
          <w:sz w:val="21"/>
          <w:szCs w:val="21"/>
          <w:lang w:eastAsia="ru-RU"/>
        </w:rPr>
        <w:t xml:space="preserve"> від 23.11.2010)</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6.2. Учні (вихованці) старшої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лише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r w:rsidRPr="00B57F90">
        <w:rPr>
          <w:rFonts w:ascii="Arial" w:eastAsia="Times New Roman" w:hAnsi="Arial" w:cs="Arial"/>
          <w:color w:val="666666"/>
          <w:sz w:val="21"/>
          <w:szCs w:val="21"/>
          <w:lang w:eastAsia="ru-RU"/>
        </w:rPr>
        <w:br/>
      </w:r>
      <w:r w:rsidRPr="00B57F90">
        <w:rPr>
          <w:rFonts w:ascii="Arial" w:eastAsia="Times New Roman" w:hAnsi="Arial" w:cs="Arial"/>
          <w:color w:val="666666"/>
          <w:sz w:val="21"/>
          <w:szCs w:val="21"/>
          <w:lang w:eastAsia="ru-RU"/>
        </w:rPr>
        <w:br/>
      </w:r>
      <w:r w:rsidRPr="00B57F90">
        <w:rPr>
          <w:rFonts w:ascii="Arial" w:eastAsia="Times New Roman" w:hAnsi="Arial" w:cs="Arial"/>
          <w:i/>
          <w:iCs/>
          <w:color w:val="666666"/>
          <w:sz w:val="21"/>
          <w:szCs w:val="21"/>
          <w:lang w:eastAsia="ru-RU"/>
        </w:rPr>
        <w:t xml:space="preserve">(Пункт 6.2. викладений в редакції наказу МОН </w:t>
      </w:r>
      <w:hyperlink r:id="rId14" w:history="1">
        <w:r w:rsidRPr="00B57F90">
          <w:rPr>
            <w:rFonts w:ascii="Arial" w:eastAsia="Times New Roman" w:hAnsi="Arial" w:cs="Arial"/>
            <w:i/>
            <w:iCs/>
            <w:color w:val="820000"/>
            <w:sz w:val="21"/>
            <w:szCs w:val="21"/>
            <w:lang w:eastAsia="ru-RU"/>
          </w:rPr>
          <w:t>№1116</w:t>
        </w:r>
      </w:hyperlink>
      <w:r w:rsidRPr="00B57F90">
        <w:rPr>
          <w:rFonts w:ascii="Arial" w:eastAsia="Times New Roman" w:hAnsi="Arial" w:cs="Arial"/>
          <w:i/>
          <w:iCs/>
          <w:color w:val="666666"/>
          <w:sz w:val="21"/>
          <w:szCs w:val="21"/>
          <w:lang w:eastAsia="ru-RU"/>
        </w:rPr>
        <w:t xml:space="preserve"> від 23.11.2010)</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VII. Атестація екстернів</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7.1. Екстерни допускаються до атестації:</w:t>
      </w:r>
    </w:p>
    <w:p w:rsidR="00B57F90" w:rsidRPr="00B57F90" w:rsidRDefault="00B57F90" w:rsidP="00B57F90">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 курс початкової загальної освіти; </w:t>
      </w:r>
    </w:p>
    <w:p w:rsidR="00B57F90" w:rsidRPr="00B57F90" w:rsidRDefault="00B57F90" w:rsidP="00B57F90">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 курс базової загальної середньої освіти, якщо мають документ про відповідний рівень освіти; </w:t>
      </w:r>
    </w:p>
    <w:p w:rsidR="00B57F90" w:rsidRPr="00B57F90" w:rsidRDefault="00B57F90" w:rsidP="00B57F90">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 курс повної загальної середньої освіти, якщо мають документ про відповідний рівень освіти. </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7.2. Можливість пройти атестацію за освітній рівень відповідно початкової, базової та повної загальної середньої освіти мають особи, які:</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 поважних причин не мають змоги відвідувати навчальні заняття в загальноосвітньому навчальному закладі;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lastRenderedPageBreak/>
        <w:t xml:space="preserve">прискорено опанували навчальний матеріал відповідного класу, ступеня навчання;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не завершили навчання в навчальному закладі системи загальної середньої освіти;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є учнями загальноосвітніх навчальних закладів з денною формою навчання та з не залежних від них причин не можуть пройти річне оцінювання та атестацію більше ніж з двох предметів;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є випускниками загальноосвітніх навчальних закладів попередніх років, які у свій час не мали річного оцінювання та (або) не пройшли атестацію з будь-яких предметів (кількість предметів не обмежується);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отримали документ про відповідний рівень загальної середньої освіти за кордоном;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є громадянами України, які тимчасово або постійно проживають за кордоном і навчаються в Міжнародній українській школі за дистанційною формою; </w:t>
      </w:r>
    </w:p>
    <w:p w:rsidR="00B57F90" w:rsidRPr="00B57F90" w:rsidRDefault="00B57F90" w:rsidP="00B57F90">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є іноземцями або особами без громадянства, які перебувають в Україні на законних підставах. </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7.3. Громадяни України, які навчалися й отримали документ про відповідний рівень загальної середньої освіти за кордоном, з метою отримання документа державного зразка про базову або повну загальну середню освіту зобов'язані пройти атестацію екстерном.</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За наявності міжнародних угод про взаємне визнання та еквівалентність документів про освіту атестація екстерна не здійснюється, крім випадків, коли на ній наполягає екстерн.</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7.4.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управління освітою одночасно пройти атестацію за курс базової та повної загальної середньої освіти.</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VIII. Атестація за результатами річного оцінювання, звільнення від атестації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8.1. Учні (вихованці) загальноосвітніх санаторних шкіл (шкіл-інтернатів) для хворих дітей у період їх перебування в цих закладах, спеціальних загальноосвітніх шкіл (шкіл-інтернатів) для глухих дітей, зі зниженим слухом, сліпих, зі зниженим зором, з порушеннями опорно-рухового апарату, тяжкими порушеннями мовлення, затримкою психічного розвитку, розумово відсталих дітей звільняються від атестації.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Такі учні (вихованці) можуть допускатися до проходження атестації за бажанням батьків або осіб, які їх замінюють.</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Для осіб, звільнених від атестації, у додаток до свідоцтва про базову загальну середню освіту або атестата про повну загальну середню освіту виставляються річні бали та робиться запис: «звільнений(а)».</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8.2. Учням (вихованцям), які за станом здоров'я звільняються від атестації, необхідно подати такі документи:</w:t>
      </w:r>
    </w:p>
    <w:p w:rsidR="00B57F90" w:rsidRPr="00B57F90" w:rsidRDefault="00B57F90" w:rsidP="00B57F90">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заяву батьків або осіб, які їх замінюють; </w:t>
      </w:r>
    </w:p>
    <w:p w:rsidR="00B57F90" w:rsidRPr="00B57F90" w:rsidRDefault="00B57F90" w:rsidP="00B57F90">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 xml:space="preserve">довідку лікарсько-контрольної комісії, засвідчену печаткою закладу охорони здоров'я. </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8.3. Підставою для звільнення від атестації є рішення педагогічної ради, на основі якого видається наказ керівника загальноосвітнього навчального закладу.</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lastRenderedPageBreak/>
        <w:t>8.4. За рішеннями МОН, МОЗ, Міністерства освіти і науки Автономної Республіки Крим, Міністерства охорони здоров'я Автономної Республіки Крим, управлінь освіти і науки, управлінь охорони здоров'я обласних, Київської та Севастопольської міських державних адміністрацій учні (вихованці), які проживають у зонах стихійного лиха, можуть бути звільнені від атестації у випускному класі.</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8.5. Учні (вихованці) випускних класів, які беруть участь у спортивних змаганнях, конкурсах, виставках, що мають статус міжнародних відповідно до чинного законодавства України й проходять під час атестації, звільняються від неї.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8.6. Учасники тренувальних зборів з підготовки до олімпіад, турнірів, змагань, конкурсів, які мають статус міжнародних, звільняються від атестації. У додаток до свідоцтва про базову загальну середню освіту або атестата про повну загальну середню освіту виставляється річна та атестаційна оцінки 12 балів з того предмета, з якого учні (вихованці) брали участь у тренувальних зборах, з інших предметів виставляються атестаційні оцінки за результатами річного оцінювання.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8.7. Учасники міжнародних предметних олімпіад та турнірів, конкурсів, переможці III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У додаток до свідоцтва про базову загальну середню освіту або атестата про повну загальну середню освіту виставляються річний та атестаційний бали з цих предметів - 12 балів.</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8.8. Переможці II та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предмета, який є базовим для оцінювання навчальних досягнень учнів під час конкурсу. У додаток до свідоцтва про базову загальну середню освіту або атестата про повну загальну середню освіту виставляються  річний  та атестаційний бали з цих предметів - 12 балів.</w:t>
      </w:r>
    </w:p>
    <w:p w:rsidR="00B57F90" w:rsidRPr="00B57F90" w:rsidRDefault="00B57F90" w:rsidP="00B57F90">
      <w:pPr>
        <w:shd w:val="clear" w:color="auto" w:fill="FFFFFF"/>
        <w:spacing w:before="100" w:beforeAutospacing="1" w:after="165" w:line="270" w:lineRule="atLeast"/>
        <w:ind w:left="0"/>
        <w:jc w:val="center"/>
        <w:textAlignment w:val="top"/>
        <w:rPr>
          <w:rFonts w:ascii="Arial" w:eastAsia="Times New Roman" w:hAnsi="Arial" w:cs="Arial"/>
          <w:color w:val="666666"/>
          <w:sz w:val="21"/>
          <w:szCs w:val="21"/>
          <w:lang w:eastAsia="ru-RU"/>
        </w:rPr>
      </w:pPr>
      <w:r w:rsidRPr="00B57F90">
        <w:rPr>
          <w:rFonts w:ascii="Arial" w:eastAsia="Times New Roman" w:hAnsi="Arial" w:cs="Arial"/>
          <w:b/>
          <w:bCs/>
          <w:color w:val="666666"/>
          <w:sz w:val="21"/>
          <w:szCs w:val="21"/>
          <w:lang w:eastAsia="ru-RU"/>
        </w:rPr>
        <w:t>IX. Апеляційні комісії. Подання та розгляд апеляцій</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9.1. Для забезпечення об'єктивного проведення атестації створюються апеляційні комісії з кожного предмета у відповідних місцевих органах управління освітою.</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9.2. Чисельність і склад апеляційних комісій затверджуються відповідним наказом керівника органу управління освітою.</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9.3. Оскарження процедури проведення та об'єктивності оцінювання результатів атестації, що проводилася у письмовій формі, можуть подаватися до районної (міської) апеляційної комісії не пізніше трьох робочих днів після оголошення результатів атестації.</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9.4. Повторна атестація апеляційними комісіями не проводиться.</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9.5. Матеріали атестації розглядаються  апеляційними комісіями не більше трьох робочих днів після подання обґрунтованої заяви. Результати розгляду апеляції оформлюються відповідним протоколом, де виставляється відповідна обґрунтована оцінка (бал).</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9.6. Рішення районної (міської) апеляційної комісії є остаточним.</w:t>
      </w:r>
    </w:p>
    <w:p w:rsidR="00B57F90" w:rsidRPr="00B57F90" w:rsidRDefault="00B57F90" w:rsidP="00B57F90">
      <w:pPr>
        <w:shd w:val="clear" w:color="auto" w:fill="FFFFFF"/>
        <w:spacing w:before="100" w:beforeAutospacing="1" w:after="165" w:line="270" w:lineRule="atLeast"/>
        <w:ind w:left="0"/>
        <w:textAlignment w:val="top"/>
        <w:rPr>
          <w:rFonts w:ascii="Arial" w:eastAsia="Times New Roman" w:hAnsi="Arial" w:cs="Arial"/>
          <w:color w:val="666666"/>
          <w:sz w:val="21"/>
          <w:szCs w:val="21"/>
          <w:lang w:eastAsia="ru-RU"/>
        </w:rPr>
      </w:pPr>
      <w:r w:rsidRPr="00B57F90">
        <w:rPr>
          <w:rFonts w:ascii="Arial" w:eastAsia="Times New Roman" w:hAnsi="Arial" w:cs="Arial"/>
          <w:color w:val="666666"/>
          <w:sz w:val="21"/>
          <w:szCs w:val="21"/>
          <w:lang w:eastAsia="ru-RU"/>
        </w:rPr>
        <w:t>Директор департаменту загальної середньої</w:t>
      </w:r>
      <w:r w:rsidRPr="00B57F90">
        <w:rPr>
          <w:rFonts w:ascii="Arial" w:eastAsia="Times New Roman" w:hAnsi="Arial" w:cs="Arial"/>
          <w:color w:val="666666"/>
          <w:sz w:val="21"/>
          <w:szCs w:val="21"/>
          <w:lang w:eastAsia="ru-RU"/>
        </w:rPr>
        <w:br/>
        <w:t>та дошкільної освіти       О.В. Єресько</w:t>
      </w:r>
    </w:p>
    <w:p w:rsidR="008529FB" w:rsidRDefault="008529FB"/>
    <w:sectPr w:rsidR="0085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A63"/>
    <w:multiLevelType w:val="multilevel"/>
    <w:tmpl w:val="0DF6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877D3"/>
    <w:multiLevelType w:val="multilevel"/>
    <w:tmpl w:val="500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079E0"/>
    <w:multiLevelType w:val="multilevel"/>
    <w:tmpl w:val="A46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D32837"/>
    <w:multiLevelType w:val="multilevel"/>
    <w:tmpl w:val="F67A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562107"/>
    <w:multiLevelType w:val="multilevel"/>
    <w:tmpl w:val="825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B4"/>
    <w:rsid w:val="008240B4"/>
    <w:rsid w:val="008529FB"/>
    <w:rsid w:val="00B57F90"/>
    <w:rsid w:val="00D2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8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7F90"/>
    <w:rPr>
      <w:b/>
      <w:bCs/>
    </w:rPr>
  </w:style>
  <w:style w:type="paragraph" w:styleId="a4">
    <w:name w:val="Normal (Web)"/>
    <w:basedOn w:val="a"/>
    <w:uiPriority w:val="99"/>
    <w:semiHidden/>
    <w:unhideWhenUsed/>
    <w:rsid w:val="00B57F90"/>
    <w:pPr>
      <w:spacing w:before="100" w:beforeAutospacing="1" w:after="165"/>
      <w:ind w:left="0"/>
    </w:pPr>
    <w:rPr>
      <w:rFonts w:ascii="Times New Roman" w:eastAsia="Times New Roman" w:hAnsi="Times New Roman" w:cs="Times New Roman"/>
      <w:sz w:val="24"/>
      <w:szCs w:val="24"/>
      <w:lang w:eastAsia="ru-RU"/>
    </w:rPr>
  </w:style>
  <w:style w:type="character" w:styleId="a5">
    <w:name w:val="Emphasis"/>
    <w:basedOn w:val="a0"/>
    <w:uiPriority w:val="20"/>
    <w:qFormat/>
    <w:rsid w:val="00B57F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8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7F90"/>
    <w:rPr>
      <w:b/>
      <w:bCs/>
    </w:rPr>
  </w:style>
  <w:style w:type="paragraph" w:styleId="a4">
    <w:name w:val="Normal (Web)"/>
    <w:basedOn w:val="a"/>
    <w:uiPriority w:val="99"/>
    <w:semiHidden/>
    <w:unhideWhenUsed/>
    <w:rsid w:val="00B57F90"/>
    <w:pPr>
      <w:spacing w:before="100" w:beforeAutospacing="1" w:after="165"/>
      <w:ind w:left="0"/>
    </w:pPr>
    <w:rPr>
      <w:rFonts w:ascii="Times New Roman" w:eastAsia="Times New Roman" w:hAnsi="Times New Roman" w:cs="Times New Roman"/>
      <w:sz w:val="24"/>
      <w:szCs w:val="24"/>
      <w:lang w:eastAsia="ru-RU"/>
    </w:rPr>
  </w:style>
  <w:style w:type="character" w:styleId="a5">
    <w:name w:val="Emphasis"/>
    <w:basedOn w:val="a0"/>
    <w:uiPriority w:val="20"/>
    <w:qFormat/>
    <w:rsid w:val="00B57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713">
      <w:bodyDiv w:val="1"/>
      <w:marLeft w:val="0"/>
      <w:marRight w:val="0"/>
      <w:marTop w:val="100"/>
      <w:marBottom w:val="100"/>
      <w:divBdr>
        <w:top w:val="none" w:sz="0" w:space="0" w:color="auto"/>
        <w:left w:val="none" w:sz="0" w:space="0" w:color="auto"/>
        <w:bottom w:val="none" w:sz="0" w:space="0" w:color="auto"/>
        <w:right w:val="none" w:sz="0" w:space="0" w:color="auto"/>
      </w:divBdr>
      <w:divsChild>
        <w:div w:id="2094348817">
          <w:marLeft w:val="0"/>
          <w:marRight w:val="0"/>
          <w:marTop w:val="0"/>
          <w:marBottom w:val="0"/>
          <w:divBdr>
            <w:top w:val="none" w:sz="0" w:space="0" w:color="auto"/>
            <w:left w:val="none" w:sz="0" w:space="0" w:color="auto"/>
            <w:bottom w:val="none" w:sz="0" w:space="0" w:color="auto"/>
            <w:right w:val="none" w:sz="0" w:space="0" w:color="auto"/>
          </w:divBdr>
          <w:divsChild>
            <w:div w:id="1112364001">
              <w:marLeft w:val="0"/>
              <w:marRight w:val="0"/>
              <w:marTop w:val="0"/>
              <w:marBottom w:val="0"/>
              <w:divBdr>
                <w:top w:val="none" w:sz="0" w:space="0" w:color="auto"/>
                <w:left w:val="single" w:sz="6" w:space="14" w:color="B4AAAA"/>
                <w:bottom w:val="none" w:sz="0" w:space="0" w:color="auto"/>
                <w:right w:val="single" w:sz="6" w:space="0" w:color="B4AAAA"/>
              </w:divBdr>
              <w:divsChild>
                <w:div w:id="547835791">
                  <w:marLeft w:val="0"/>
                  <w:marRight w:val="-150"/>
                  <w:marTop w:val="0"/>
                  <w:marBottom w:val="0"/>
                  <w:divBdr>
                    <w:top w:val="none" w:sz="0" w:space="0" w:color="auto"/>
                    <w:left w:val="none" w:sz="0" w:space="0" w:color="auto"/>
                    <w:bottom w:val="none" w:sz="0" w:space="0" w:color="auto"/>
                    <w:right w:val="single" w:sz="6" w:space="8" w:color="B4AAAA"/>
                  </w:divBdr>
                  <w:divsChild>
                    <w:div w:id="184564467">
                      <w:marLeft w:val="0"/>
                      <w:marRight w:val="0"/>
                      <w:marTop w:val="0"/>
                      <w:marBottom w:val="0"/>
                      <w:divBdr>
                        <w:top w:val="none" w:sz="0" w:space="0" w:color="auto"/>
                        <w:left w:val="none" w:sz="0" w:space="0" w:color="auto"/>
                        <w:bottom w:val="none" w:sz="0" w:space="0" w:color="auto"/>
                        <w:right w:val="none" w:sz="0" w:space="0" w:color="auto"/>
                      </w:divBdr>
                      <w:divsChild>
                        <w:div w:id="486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700" TargetMode="External"/><Relationship Id="rId13" Type="http://schemas.openxmlformats.org/officeDocument/2006/relationships/hyperlink" Target="http://osvita.ua/legislation/Ser_osv/12029" TargetMode="External"/><Relationship Id="rId3" Type="http://schemas.microsoft.com/office/2007/relationships/stylesWithEffects" Target="stylesWithEffects.xml"/><Relationship Id="rId7" Type="http://schemas.openxmlformats.org/officeDocument/2006/relationships/hyperlink" Target="http://osvita.ua/legislation/law/2232" TargetMode="External"/><Relationship Id="rId12" Type="http://schemas.openxmlformats.org/officeDocument/2006/relationships/hyperlink" Target="http://osvita.ua/legislation/Ser_osv/18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12029" TargetMode="External"/><Relationship Id="rId11" Type="http://schemas.openxmlformats.org/officeDocument/2006/relationships/hyperlink" Target="http://osvita.ua/legislation/Ser_osv/18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ta.ua/legislation/Ser_osv/2058" TargetMode="External"/><Relationship Id="rId4" Type="http://schemas.openxmlformats.org/officeDocument/2006/relationships/settings" Target="settings.xml"/><Relationship Id="rId9" Type="http://schemas.openxmlformats.org/officeDocument/2006/relationships/hyperlink" Target="http://osvita.ua/legislation/Ser_osv/2574" TargetMode="External"/><Relationship Id="rId14" Type="http://schemas.openxmlformats.org/officeDocument/2006/relationships/hyperlink" Target="http://osvita.ua/legislation/Ser_osv/12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2361</Words>
  <Characters>13462</Characters>
  <Application>Microsoft Office Word</Application>
  <DocSecurity>0</DocSecurity>
  <Lines>112</Lines>
  <Paragraphs>31</Paragraphs>
  <ScaleCrop>false</ScaleCrop>
  <Company>Microsoft</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2011-12-02T13:05:00Z</dcterms:created>
  <dcterms:modified xsi:type="dcterms:W3CDTF">2011-12-03T11:55:00Z</dcterms:modified>
</cp:coreProperties>
</file>