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7" w:rsidRPr="00C216C3" w:rsidRDefault="00494917" w:rsidP="00C216C3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661ABF" w:rsidRDefault="00661ABF" w:rsidP="00F83F2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661AB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)</w:t>
      </w:r>
    </w:p>
    <w:p w:rsidR="00661ABF" w:rsidRDefault="00661ABF" w:rsidP="00661AB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661ABF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val="uk-UA" w:eastAsia="ru-RU"/>
        </w:rPr>
        <w:t>Управління розвитком фахової компетентності педагогів в умовах експериментального закладу</w:t>
      </w:r>
    </w:p>
    <w:p w:rsidR="008F1190" w:rsidRPr="00990DC8" w:rsidRDefault="005546B8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 у</w:t>
      </w:r>
      <w:r w:rsidR="004F043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сі часи вирішальну роль в навчанні та вихованні підростаючого покоління відводилась</w:t>
      </w:r>
      <w:r w:rsidR="00FE76B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вчителю, від його фахової</w:t>
      </w:r>
      <w:r w:rsidR="004F043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к</w:t>
      </w:r>
      <w:r w:rsidR="00FE76B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омпетентності, культури, вміння</w:t>
      </w:r>
      <w:r w:rsidR="004F043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встановлювати відносини, керувати навчальним процесом залежали благополуччя та успіхи учнів.   </w:t>
      </w:r>
      <w:r w:rsidR="00E54BC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Завдяки діяльності вчителя реалізується державна політика у створені інтелектуального, духовного потенціалу нації, розвитку вітчи</w:t>
      </w:r>
      <w:r w:rsidR="00DB01A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зняної науки, техніки </w:t>
      </w:r>
      <w:r w:rsidR="00E54BC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 збереженні і примноженні к</w:t>
      </w:r>
      <w:r w:rsidR="00FE76B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ультурної спадщини й формування</w:t>
      </w:r>
      <w:r w:rsidR="00E54BC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людини майбутнього</w:t>
      </w:r>
      <w:r w:rsidR="00FE76B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="00E54BC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Все це висуває проблеми підготовки вчителя, його професійного становленн</w:t>
      </w:r>
      <w:r w:rsidR="00BE0B7D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я і професійної компетентності.</w:t>
      </w:r>
      <w:r w:rsidR="00E54BC2"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 </w:t>
      </w:r>
      <w:r w:rsidR="008F1190"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</w:t>
      </w:r>
      <w:r w:rsidR="008F119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Виходячи з 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сучасних вимог ми визначили основні шляхи розвитку професійної підготовки компетентності педагога:</w:t>
      </w:r>
      <w:r w:rsidR="008F119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872659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 СЛАЙД)</w:t>
      </w:r>
    </w:p>
    <w:p w:rsidR="008F1190" w:rsidRPr="00990DC8" w:rsidRDefault="006D7349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1. Ро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бота в методичних об’єднаннях</w:t>
      </w:r>
      <w:r w:rsidR="008F119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;   </w:t>
      </w:r>
    </w:p>
    <w:p w:rsidR="008F1190" w:rsidRPr="00990DC8" w:rsidRDefault="008F1190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2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 w:rsidR="00B717FC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Дослідницька діяльність в експериментальних лабораторіях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;   </w:t>
      </w:r>
    </w:p>
    <w:p w:rsidR="008F1190" w:rsidRPr="00990DC8" w:rsidRDefault="00F83F20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3. </w:t>
      </w:r>
      <w:proofErr w:type="spellStart"/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Инноваційна</w:t>
      </w:r>
      <w:proofErr w:type="spellEnd"/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діяльність, засвоєння нових педагогічних технологій</w:t>
      </w:r>
      <w:r w:rsidR="008F119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;   </w:t>
      </w:r>
    </w:p>
    <w:p w:rsidR="008F1190" w:rsidRPr="00990DC8" w:rsidRDefault="001E727B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4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 Трансляція власного педагогічного досвіду</w:t>
      </w:r>
      <w:r w:rsidR="008F119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;   </w:t>
      </w:r>
    </w:p>
    <w:p w:rsidR="00FE76BF" w:rsidRPr="00990DC8" w:rsidRDefault="001E727B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5</w:t>
      </w:r>
      <w:r w:rsidR="00DB01A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9F782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Використання ІКТ.</w:t>
      </w:r>
      <w:r w:rsidR="008F119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</w:t>
      </w:r>
    </w:p>
    <w:p w:rsidR="001E727B" w:rsidRPr="00990DC8" w:rsidRDefault="001E727B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6. Самоосвіта</w:t>
      </w:r>
    </w:p>
    <w:p w:rsidR="00DB01A4" w:rsidRPr="00990DC8" w:rsidRDefault="00C02FCF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7. Навчання педагогів в контексті безперервної освіти</w:t>
      </w:r>
    </w:p>
    <w:p w:rsidR="008F1190" w:rsidRPr="00990DC8" w:rsidRDefault="008F1190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Але не один з перелічених засобів не буде ефектив</w:t>
      </w:r>
      <w:r w:rsidR="002B282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ним якщо педагог сам не усвідомить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необхідність підвищення власної фахової компетентності </w:t>
      </w:r>
    </w:p>
    <w:p w:rsidR="001D4EB3" w:rsidRPr="00990DC8" w:rsidRDefault="008F1190" w:rsidP="00990DC8">
      <w:pPr>
        <w:jc w:val="both"/>
        <w:rPr>
          <w:sz w:val="28"/>
          <w:szCs w:val="28"/>
          <w:lang w:val="uk-UA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</w:t>
      </w:r>
      <w:r w:rsidR="006D734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Звідси витікає </w:t>
      </w:r>
      <w:r w:rsidR="00C02FC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потреба</w:t>
      </w:r>
      <w:r w:rsidR="00F83F2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мотивації і створення </w:t>
      </w:r>
      <w:r w:rsidR="00AA450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сприятливих умов </w:t>
      </w:r>
      <w:r w:rsidR="001E727B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 закладі </w:t>
      </w:r>
      <w:r w:rsidR="00AA450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для педагогічного зростання</w:t>
      </w:r>
      <w:r w:rsidR="00C02FC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="000A127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На мою думку саме </w:t>
      </w:r>
      <w:r w:rsidR="00C02FC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дослідно-</w:t>
      </w:r>
      <w:r w:rsidR="000A127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експериментальна робота і є тією </w:t>
      </w:r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сприятливою </w:t>
      </w:r>
      <w:r w:rsidR="000A127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умовою. 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А якщо   педагогічний колектив комплексу проводить дослідно-експериментальну </w:t>
      </w:r>
      <w:r w:rsidR="00AA450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роботу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з 1998 року тобто 17 років , то мова вже йде про становлення</w:t>
      </w:r>
      <w:r w:rsidR="0008329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педагога-дослідника</w:t>
      </w:r>
      <w:r w:rsidR="00B717FC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</w:t>
      </w:r>
      <w:r w:rsidR="0008329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</w:t>
      </w:r>
      <w:r w:rsidR="00B717FC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що має найвищий рівень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педагогічної майстерності, </w:t>
      </w:r>
      <w:r w:rsidR="00B717FC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коли діяльність учителя носить 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характер науково-педагогічного дослідження.</w:t>
      </w:r>
      <w:r w:rsidR="00FF35C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494917" w:rsidRPr="00990DC8" w:rsidRDefault="0025709F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F35C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Йдеться насамперед про залучення педагогів – практиків до творчої діяльності  і дослідно-експериментальної  роботи, формування в них нових підходів до організації науково-методичної роботи, нового розуміння педагогі</w:t>
      </w:r>
      <w:r w:rsidR="0008329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чної творчості. А це потребує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дієвої й ефективної структури науково-методичної служби. Така структура </w:t>
      </w:r>
      <w:r w:rsidR="00317A9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була створена і 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діє в</w:t>
      </w:r>
      <w:r w:rsidR="0008329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нашому </w:t>
      </w:r>
      <w:r w:rsidR="0008329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lastRenderedPageBreak/>
        <w:t>комплексі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Де паралельно з методичними об’єднаннями вчителів </w:t>
      </w:r>
      <w:proofErr w:type="spellStart"/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предметників</w:t>
      </w:r>
      <w:proofErr w:type="spellEnd"/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працюють експериментальні лабораторії</w:t>
      </w:r>
      <w:r w:rsidR="00494917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.</w:t>
      </w:r>
      <w:r w:rsidR="00872659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(СЛАЙД)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  <w:t>Лабораторія інноваційних технологій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  <w:t>Лабораторія моніторингових досліджень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  <w:t>Лабораторія життєтворчого виховання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  <w:t>Лабораторія психолого-педагогічного супроводу</w:t>
      </w:r>
    </w:p>
    <w:p w:rsidR="00494917" w:rsidRPr="00990DC8" w:rsidRDefault="00C02FCF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proofErr w:type="spellStart"/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Еколого-валеологічна</w:t>
      </w:r>
      <w:proofErr w:type="spellEnd"/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лабораторія</w:t>
      </w:r>
    </w:p>
    <w:p w:rsidR="00040068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  <w:t>Лабораторія дошкільного виховання</w:t>
      </w:r>
    </w:p>
    <w:p w:rsidR="00C66326" w:rsidRPr="00990DC8" w:rsidRDefault="00990DC8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С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аме всередині цих структур іде розвиток педагогів як суб’єктів педагогічної діяльності, їх активне включення в процес </w:t>
      </w:r>
      <w:r w:rsidR="00EE7BD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розвитку життєво компетентної особистості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Направляє роботу м-о, експериментальних лабораторій  науково-методична рада комплексу. </w:t>
      </w:r>
    </w:p>
    <w:p w:rsidR="00040068" w:rsidRPr="00990DC8" w:rsidRDefault="00C66326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Через 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НМР </w:t>
      </w:r>
      <w:r w:rsidR="00B717FC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здійснюється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управління інноваційною діяльністю</w:t>
      </w:r>
      <w:r w:rsidR="00EE7BD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EE7BD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процесом  безперервного розвитку </w:t>
      </w:r>
      <w:r w:rsidR="0004006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вихователів дитячого садочку, педагогів школи І-ІІІ ступеня, керівників гуртків еколого-натуралістичного центру «Енергія» </w:t>
      </w:r>
      <w:r w:rsidR="00C02FCF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.</w:t>
      </w:r>
    </w:p>
    <w:p w:rsidR="0077577E" w:rsidRPr="00990DC8" w:rsidRDefault="00494917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 цьому навчальному році ми завершуємо  експеримент який розпочали в 2009 році.</w:t>
      </w:r>
      <w:r w:rsidR="0087265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872659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(СЛАЙД)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Реалізація програми експерименту розпочиналась у нас  з психологічної підготовки педагогічних працівників, формування в них обізнаності щодо понять життєвої компетентнос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ті, життєвого проекту, </w:t>
      </w:r>
      <w:r w:rsidR="001E727B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управлінської компетентності в</w:t>
      </w:r>
      <w:r w:rsidR="00DB01A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ч</w:t>
      </w:r>
      <w:r w:rsidR="001E727B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ителя.</w:t>
      </w:r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683EE6" w:rsidRPr="00990DC8">
        <w:rPr>
          <w:sz w:val="28"/>
          <w:szCs w:val="28"/>
          <w:lang w:val="uk-UA"/>
        </w:rPr>
        <w:t xml:space="preserve"> </w:t>
      </w:r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Педагогів знайомили зі змістом організації довготривалого комплексного експерименту, коректним використанням психодіагностики, освітніми технологіями </w:t>
      </w:r>
      <w:proofErr w:type="spellStart"/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компетентнісного</w:t>
      </w:r>
      <w:proofErr w:type="spellEnd"/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підходу. </w:t>
      </w:r>
      <w:r w:rsidR="00DB01A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Нами в</w:t>
      </w:r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ивчалась готовність вчителя до інноваційної роботи, до співпраці на демократичній основі, до впровадження 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інноваційних </w:t>
      </w:r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педагогічних  тех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нологій</w:t>
      </w:r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  </w:t>
      </w:r>
      <w:r w:rsidR="00EE7BD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Постійний </w:t>
      </w:r>
      <w:r w:rsidR="0059136A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моніторинг  фахової компетентності </w:t>
      </w:r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показали що: педагоги комплексу розуміють проблеми та перспективи впровадження </w:t>
      </w:r>
      <w:proofErr w:type="spellStart"/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компетентнісно</w:t>
      </w:r>
      <w:proofErr w:type="spellEnd"/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о</w:t>
      </w:r>
      <w:r w:rsidR="00C02FCF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рієнтованого підходу</w:t>
      </w:r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 володіють педагогічними технологіями, через які  забезпечується  розвиток життєво</w:t>
      </w:r>
      <w:r w:rsidR="00990DC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компетентної особистості ( метод проектів, </w:t>
      </w:r>
      <w:proofErr w:type="spellStart"/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портфоліо</w:t>
      </w:r>
      <w:proofErr w:type="spellEnd"/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 інформаційно-комунікаційні технології, розвиток критичного мислення), зросла обізнаність педагогів комплексу щодо</w:t>
      </w:r>
      <w:r w:rsidR="0059136A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впровадження</w:t>
      </w:r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компетентнісного</w:t>
      </w:r>
      <w:proofErr w:type="spellEnd"/>
      <w:r w:rsidR="0077577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підходу в освіті.</w:t>
      </w:r>
    </w:p>
    <w:p w:rsidR="00C216C3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На сьогоднішній день п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едагоги навчально-виховног</w:t>
      </w:r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 комплексу «Дивосвіт» володіють</w:t>
      </w:r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такими  технологіями</w:t>
      </w:r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:</w:t>
      </w:r>
      <w:r w:rsidR="0087265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872659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(СЛАЙД)</w:t>
      </w:r>
    </w:p>
    <w:p w:rsidR="0077577E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•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інформаційно-комуні</w:t>
      </w:r>
      <w:r w:rsidR="00C216C3"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кативними технологіями </w:t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-   100%  педагогів; </w:t>
      </w:r>
    </w:p>
    <w:p w:rsidR="0077577E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•</w:t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ab/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тренінговою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методикою -  42% педагогів,</w:t>
      </w:r>
    </w:p>
    <w:p w:rsidR="0077577E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•</w:t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ab/>
        <w:t xml:space="preserve"> проектною технологією -  86% педагогів, </w:t>
      </w:r>
    </w:p>
    <w:p w:rsidR="0077577E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•</w:t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ab/>
        <w:t>методикою «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портфоліо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» - 91% педагог,</w:t>
      </w:r>
    </w:p>
    <w:p w:rsidR="0077577E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lastRenderedPageBreak/>
        <w:t>•</w:t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ab/>
        <w:t xml:space="preserve"> інтерактивними технологіями – 78% педагогів,</w:t>
      </w:r>
    </w:p>
    <w:p w:rsidR="005E317C" w:rsidRPr="00990DC8" w:rsidRDefault="0077577E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•</w:t>
      </w: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ab/>
        <w:t xml:space="preserve"> технологією навчання на основі розвитку життєвих навичок – 74%.        </w:t>
      </w:r>
      <w:r w:rsidR="00494917"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</w:t>
      </w:r>
    </w:p>
    <w:p w:rsidR="00835FE4" w:rsidRPr="00990DC8" w:rsidRDefault="005E317C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Цьому</w:t>
      </w:r>
      <w:r w:rsidR="0014030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звичайно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передувала </w:t>
      </w:r>
      <w:r w:rsidR="00140300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велика навчальна робота з  вчителями</w:t>
      </w:r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І якщо підготовка з ІКТ відбувалась в рамках загальнодержавних чи обласних програм. То проектну, </w:t>
      </w:r>
      <w:proofErr w:type="spellStart"/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тренінгову</w:t>
      </w:r>
      <w:proofErr w:type="spellEnd"/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 технології та метод «</w:t>
      </w:r>
      <w:proofErr w:type="spellStart"/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портфоліо</w:t>
      </w:r>
      <w:proofErr w:type="spellEnd"/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» педагоги опановували  через організ</w:t>
      </w:r>
      <w:r w:rsidR="0059136A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ацію семінарів та тренінгів безпосередньо </w:t>
      </w:r>
      <w:r w:rsidR="00C216C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 закладі.</w:t>
      </w:r>
      <w:r w:rsidR="00835FE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</w:t>
      </w:r>
    </w:p>
    <w:p w:rsidR="00494917" w:rsidRPr="00990DC8" w:rsidRDefault="00317A96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       Для підвищення рівня фахової компетентності вчителів була удосконалена модел</w:t>
      </w:r>
      <w:r w:rsidR="007253F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ь професійного розвитку</w:t>
      </w:r>
      <w:r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,</w:t>
      </w:r>
      <w:r w:rsid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 xml:space="preserve">  </w:t>
      </w:r>
      <w:r w:rsidR="00990DC8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(СЛАЙД)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де поряд з науково-теоретичною та методичною складовою велика увага приділяється комунікативній, мотиваційній, інформаційній, проектній, психологічній та управлінські</w:t>
      </w:r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й </w:t>
      </w:r>
      <w:proofErr w:type="spellStart"/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компетенціям</w:t>
      </w:r>
      <w:proofErr w:type="spellEnd"/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вчителя.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Сучасна школа  потребує вчителя, не тільки знаючого предмет, який вміє пояснити матеріал і організувати свою працю, але який вміє грамотно керувати навчально-піз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навальною діяльністю учнів.  Розпочинаючи експеримент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ми проводили опитування серед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педагогів : з’ясувалось </w:t>
      </w:r>
      <w:r w:rsidR="00872659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</w:t>
      </w:r>
      <w:r w:rsidR="0087265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)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що 28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% вчителів знайомі з основними ідея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ми управління опосередковано, 34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% - особливого значення питанням управління не надають, 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38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% розуміють що таке управлінська компетентність, але не володіють нею.    Можна сказати що управління не сприймалось нашими вчителями    як ресурс удосконалення навчально-педагогічного процесу, як інструмент розвитку особистості самого вчителя і учня.    Було проведено ряд семінарських занять, щоб відповісти на запитання</w:t>
      </w:r>
      <w:r w:rsid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багатьох педагогів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: чим може управляти вчитель і яким чином?  ( об’єктами управління на всіх рівнях освітнього процесу є якість процесу, умов та ресурсів. )</w:t>
      </w:r>
    </w:p>
    <w:p w:rsidR="00F64DA9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Відповідно до моделі професійного розвитку педагогів </w:t>
      </w:r>
      <w:r w:rsidR="00835FE4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у навчальному закладі проводиться багато семінарів, круглих столів, </w:t>
      </w:r>
      <w:r w:rsidR="00F64DA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майстер класів. Але  особливо хочеться зупинитися на такій формі навчання як   тре</w:t>
      </w:r>
      <w:r w:rsidR="00EB1A7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нінги</w:t>
      </w:r>
      <w:r w:rsidR="0087265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872659"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 СЛАЙД)</w:t>
      </w:r>
      <w:r w:rsidR="00EB1A7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(просвітницькі , психолого-педагогічні,  тренінг з фаху)</w:t>
      </w:r>
      <w:r w:rsidR="00F64DA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  </w:t>
      </w:r>
      <w:r w:rsidR="00DE523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EB1A7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64DA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Перша і друга групи тренінгів стали більш – менш популярними А тр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етій напрям тренінгу, тренінг з фаху</w:t>
      </w:r>
      <w:r w:rsidR="00F64DA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часто недооцінюють як учитель так і інші організатори освітньої справи.. Саме цей вид діяльності , як зазначають науковці, а тепер і на нашу думку, є найефективнішим. </w:t>
      </w:r>
      <w:r w:rsidR="00EB1A7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64DA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EB1A7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F64DA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Тренінг з фаху ми  визначаємо як активну обов’язкову форму роботи, спрямовану на вдосконалення вмінь і навичок з навчального предмету, і як невід’ємну складову в системі заходів з підвищення кваліфікації вчителя</w:t>
      </w:r>
      <w:r w:rsidR="00EB1A7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494917" w:rsidRPr="00990DC8" w:rsidRDefault="00F64DA9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324D5F" w:rsidRPr="00324D5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(СЛАЙД)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 </w:t>
      </w:r>
      <w:r w:rsidR="00834031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Проводять тренінги  сертифіковані тренери  комплексу ( 1 національний тренер та 1 регіональний).  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  Використовуючи в одному методичному полі тренінг із просвіти, тренінги з психології т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а тренінги з фаху, ми підійшли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до конструювання такого середовища для вчителя, яке,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lastRenderedPageBreak/>
        <w:t>будучи емоційно комфортним, водночас було б і творчо напружени</w:t>
      </w:r>
      <w:r w:rsidR="007253F9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м, а це. у свою чергу, сприяє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збільшенню варіативності різних механізмів професійної самореалізації.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«Місце і значення інноваційної та експериментальної діяльності в професійному саморозвитку педагога» (січень 2012 року);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«Життєве проектування: концепція і технологія» (жовтень 2011року);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«Управління процесом впровадження 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компетентнісно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орієнтованого підходу в педагогічний процес» (жовтень 2013 року);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«Соціальна практично-освітня технологія розвитку життєвої компетентності учнів» (березень 2012 року);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«Медіація як сучасна 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психотехнологія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вирішення конфліктів» (листопад 2012 року);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«Проблеми формування життєвих 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компетентностей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засобами різних навчальних предметів» (січень 2013року);</w:t>
      </w:r>
    </w:p>
    <w:p w:rsidR="00494917" w:rsidRPr="00990DC8" w:rsidRDefault="00872659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  <w:t>( СЛАЙД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)</w:t>
      </w:r>
      <w:r w:rsidR="00494917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Професійне зростання вчителя, на нашу думку, завжди було і буде пов’язане з пошуком відповіді на питання «як», «що», «чому». Переконані: вчительський професіоналізм залежить від його теоретичної підготовки. На розвиток педагогічного теоретичного мислення покликані працювати педагогічні ради, які є науково-педагогічними, психолого-педагогічними, просто тематичними чи проблемними.</w:t>
      </w:r>
    </w:p>
    <w:p w:rsidR="00494917" w:rsidRPr="00990DC8" w:rsidRDefault="00494917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 комплексі теоретичне живлення вчителів через систему науково-педагогічних педрад стало нормою і одним із пріоритетних напрямків методичної роботи</w:t>
      </w:r>
      <w:r w:rsidR="00716E6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4842F5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Тільки на формуючому ета</w:t>
      </w:r>
      <w:r w:rsidR="000A1273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пі експерименту  за  чотири роки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в комплексі проведено 12 таких педрад 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«Фахова компетентність вчителя як один із чинників ефективного впровадження 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компетентнісного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підходу в закладі» (27 жовтня 2011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«Розвиток самоосвітньої компетентності учнів – важливий фактор успішного навчання» (30 грудня 2011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«Вплив сімейного виховання на розвиток життєвої компетентності учнів» (27 березня 2012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«Місце інноваційних технологій, демократичного стилю навчання, партнерської взаємодії всіх учасників навчально-виховного процесу в ході розвитку життєво компетентної особистості» (26 листопада 2012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«Розвиток екологічної компетентності засобами шкільної та позашкільної педагогіки» (26 березня 2013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«Науково-дослідницька робота як вища форма самоосвітньої діяльності учня» (4 листопада 2013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lastRenderedPageBreak/>
        <w:t>«Результативність моніторингу сформованості складових життєвої компетентності учнів на формувальному етапі експерименту» (30 грудня 2013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«Дієвість структурних компонентів моделі управління розвитком життєво компетентної особистості» (28 жовтня 2014 р.);</w:t>
      </w:r>
    </w:p>
    <w:p w:rsidR="00D875C6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«Про хід впровадження 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компетентнісного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підходу в </w:t>
      </w:r>
      <w:proofErr w:type="spellStart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навчально-</w:t>
      </w:r>
      <w:proofErr w:type="spellEnd"/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виховний процес комплексу» (29 грудня 2014 р.);</w:t>
      </w:r>
    </w:p>
    <w:p w:rsidR="00494917" w:rsidRPr="00990DC8" w:rsidRDefault="00D875C6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>«Про хід реалізації проекту «Життєво компетентна особистість ІІІ тисячоліття» (24 березня 2015 р.).</w:t>
      </w:r>
    </w:p>
    <w:p w:rsidR="006B181F" w:rsidRPr="00990DC8" w:rsidRDefault="00B06092" w:rsidP="00990DC8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 підготовці </w:t>
      </w:r>
      <w:r w:rsidR="00DE523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пед</w:t>
      </w:r>
      <w:r w:rsidR="001A5BF8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агогічних </w:t>
      </w:r>
      <w:r w:rsidR="00DE5232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рад беруть участь більшість педагогів комплексу, проводяться  глибокі дослідження з того чи іншого питання і форми проведення таких педрад як правило не традиційн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і. </w:t>
      </w:r>
      <w:r w:rsidR="00CC31C5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Завдячуючи педрадам </w:t>
      </w:r>
      <w:r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кожен педагог ст</w:t>
      </w:r>
      <w:r w:rsidR="0021776E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ає активним учасником, суб’єктом освітнього процесу з думкою якого рахуються, який може вносити конструктивні зміни в навчальний процес. Крім того вчителі набувають навичок публічного виступу  які для багатьох педагогів зіграли в</w:t>
      </w:r>
      <w:r w:rsidR="00CC31C5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ажливу роль в професійному становленні.</w:t>
      </w:r>
      <w:r w:rsidR="00683EE6" w:rsidRPr="00990DC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84601B" w:rsidRPr="00990DC8" w:rsidRDefault="00716E63" w:rsidP="00990DC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>Основним напрямком удосконалення рівня професій</w:t>
      </w:r>
      <w:r w:rsidR="00CC31C5" w:rsidRPr="00990DC8">
        <w:rPr>
          <w:rFonts w:ascii="Times New Roman" w:hAnsi="Times New Roman" w:cs="Times New Roman"/>
          <w:sz w:val="28"/>
          <w:szCs w:val="28"/>
          <w:lang w:val="uk-UA"/>
        </w:rPr>
        <w:t>ної компетентності вчителя є цілеспрямована самоосвітня діяльність</w:t>
      </w:r>
      <w:r w:rsidRPr="00990DC8">
        <w:rPr>
          <w:rFonts w:ascii="Times New Roman" w:hAnsi="Times New Roman" w:cs="Times New Roman"/>
          <w:sz w:val="28"/>
          <w:szCs w:val="28"/>
          <w:lang w:val="uk-UA"/>
        </w:rPr>
        <w:t>. Для стимулювання</w:t>
      </w:r>
      <w:r w:rsidR="0084601B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підготовки вчителів проводяться певні методичні заходи: </w:t>
      </w:r>
      <w:r w:rsidR="00661ABF" w:rsidRPr="00990D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(СЛАЙД)</w:t>
      </w:r>
    </w:p>
    <w:p w:rsidR="00716E63" w:rsidRPr="00990DC8" w:rsidRDefault="0084601B" w:rsidP="00990D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>заходи направлені  на підсилення практичної спрямованості самоосвіти</w:t>
      </w:r>
    </w:p>
    <w:p w:rsidR="0084601B" w:rsidRPr="00990DC8" w:rsidRDefault="0084601B" w:rsidP="00990D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>( співбесіди, навчальні семінари, уроки-тренінги, консультації)</w:t>
      </w:r>
    </w:p>
    <w:p w:rsidR="0084601B" w:rsidRPr="00990DC8" w:rsidRDefault="0084601B" w:rsidP="00990D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Заходи, спрямовані на підсилення наукового рівня самоосвітньої діяльності </w:t>
      </w:r>
      <w:r w:rsidRPr="00990DC8">
        <w:rPr>
          <w:rFonts w:ascii="Times New Roman" w:hAnsi="Times New Roman" w:cs="Times New Roman"/>
          <w:color w:val="FF0000"/>
          <w:sz w:val="28"/>
          <w:szCs w:val="28"/>
          <w:lang w:val="uk-UA"/>
        </w:rPr>
        <w:t>( психолого-педагогічні, семінари, презентації педагогічних новинок, проблемні семінари</w:t>
      </w:r>
    </w:p>
    <w:p w:rsidR="0084601B" w:rsidRPr="00990DC8" w:rsidRDefault="0084601B" w:rsidP="00990D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>Заходи, які передбачають колективну творчість</w:t>
      </w:r>
      <w:r w:rsidRPr="00990D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0DC8">
        <w:rPr>
          <w:rFonts w:ascii="Times New Roman" w:hAnsi="Times New Roman" w:cs="Times New Roman"/>
          <w:sz w:val="28"/>
          <w:szCs w:val="28"/>
          <w:lang w:val="uk-UA"/>
        </w:rPr>
        <w:br/>
        <w:t>(</w:t>
      </w:r>
      <w:r w:rsidRPr="00990DC8">
        <w:rPr>
          <w:rFonts w:ascii="Times New Roman" w:hAnsi="Times New Roman" w:cs="Times New Roman"/>
          <w:color w:val="FF0000"/>
          <w:sz w:val="28"/>
          <w:szCs w:val="28"/>
          <w:lang w:val="uk-UA"/>
        </w:rPr>
        <w:t>круглі столи, випуск методичного бюлетеня;</w:t>
      </w:r>
      <w:r w:rsidRPr="00990DC8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  <w:t>творчі майстерні.</w:t>
      </w:r>
    </w:p>
    <w:p w:rsidR="00353EB8" w:rsidRPr="00990DC8" w:rsidRDefault="00353EB8" w:rsidP="00990D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Заходи, які заохочують вчителів до активної творчої діяльності:</w:t>
      </w:r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4601B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r w:rsidR="0084601B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предметно-методичні тижні; </w:t>
      </w:r>
      <w:r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узагал</w:t>
      </w:r>
      <w:r w:rsidR="0084601B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ьнення педагогічного досвіду;</w:t>
      </w:r>
      <w:r w:rsidR="0084601B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br/>
        <w:t xml:space="preserve">ділові ігри, </w:t>
      </w:r>
      <w:r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конкурси педагогічної майстерності.</w:t>
      </w:r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Заходи, які сприяють оприлюдненню резул</w:t>
      </w:r>
      <w:r w:rsidR="000D566B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ьтатів педагогічної діяльності:</w:t>
      </w:r>
      <w:r w:rsidR="000D566B" w:rsidRPr="00990D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66B" w:rsidRPr="00990D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(</w:t>
      </w:r>
      <w:r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публікація методичних знахідо</w:t>
      </w:r>
      <w:r w:rsidR="000D566B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к;</w:t>
      </w:r>
      <w:r w:rsidR="000D566B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br/>
        <w:t>творчі звіти,</w:t>
      </w:r>
      <w:r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майстер-клас.</w:t>
      </w:r>
      <w:r w:rsidR="000D566B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0B6A99" w:rsidRPr="00990DC8" w:rsidRDefault="0084601B" w:rsidP="00990DC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того вчителі комплексу ведуть «</w:t>
      </w:r>
      <w:proofErr w:type="spellStart"/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самоосвіти»</w:t>
      </w:r>
      <w:r w:rsidR="0069208C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ABF" w:rsidRPr="00990D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(СЛАЙД</w:t>
      </w:r>
      <w:r w:rsidR="00661ABF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90DC8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щоденник особистісного </w:t>
      </w:r>
      <w:r w:rsidR="0069208C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</w:t>
      </w:r>
      <w:r w:rsidR="0069208C" w:rsidRPr="00990D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="00661ABF" w:rsidRPr="00990D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(СЛАЙД</w:t>
      </w:r>
      <w:r w:rsidR="00661ABF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="0069208C" w:rsidRPr="00990D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, </w:t>
      </w:r>
      <w:r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вони презентують під час атестації.</w:t>
      </w:r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незалежно від кваліфікаційного рівня всі педагоги комплексу ведуть «</w:t>
      </w:r>
      <w:proofErr w:type="spellStart"/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досягнень</w:t>
      </w:r>
      <w:r w:rsidR="0021776E" w:rsidRPr="00990D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».</w:t>
      </w:r>
      <w:r w:rsidR="00661ABF" w:rsidRPr="00990D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(СЛАЙД</w:t>
      </w:r>
      <w:r w:rsidR="00661ABF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24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</w:t>
      </w:r>
      <w:proofErr w:type="spellStart"/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</w:t>
      </w:r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поповнюється і на час чергової атестації ми бачимо реальні профе</w:t>
      </w:r>
      <w:r w:rsidR="00661ABF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сійні досягнення педагога в </w:t>
      </w:r>
      <w:proofErr w:type="spellStart"/>
      <w:r w:rsidR="00661ABF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атестаційний</w:t>
      </w:r>
      <w:proofErr w:type="spellEnd"/>
      <w:r w:rsidR="0021776E" w:rsidRPr="009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період.</w:t>
      </w:r>
    </w:p>
    <w:p w:rsidR="00317A96" w:rsidRPr="00990DC8" w:rsidRDefault="00661ABF" w:rsidP="00990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>Завдячуюч</w:t>
      </w:r>
      <w:r w:rsidR="00C02FCF" w:rsidRPr="00990DC8">
        <w:rPr>
          <w:rFonts w:ascii="Times New Roman" w:hAnsi="Times New Roman" w:cs="Times New Roman"/>
          <w:sz w:val="28"/>
          <w:szCs w:val="28"/>
          <w:lang w:val="uk-UA"/>
        </w:rPr>
        <w:t>и дослідно-експериментальній роботі педагоги</w:t>
      </w:r>
      <w:r w:rsidR="00317A96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FCF" w:rsidRPr="00990DC8">
        <w:rPr>
          <w:rFonts w:ascii="Times New Roman" w:hAnsi="Times New Roman" w:cs="Times New Roman"/>
          <w:sz w:val="28"/>
          <w:szCs w:val="28"/>
          <w:lang w:val="uk-UA"/>
        </w:rPr>
        <w:t>комплексу навчились узагальнювати матеріали досліджень</w:t>
      </w:r>
      <w:r w:rsidR="00990DC8" w:rsidRPr="00990DC8">
        <w:rPr>
          <w:rFonts w:ascii="Times New Roman" w:hAnsi="Times New Roman" w:cs="Times New Roman"/>
          <w:sz w:val="28"/>
          <w:szCs w:val="28"/>
          <w:lang w:val="uk-UA"/>
        </w:rPr>
        <w:t>, розробляти науково-методичні рекомендації</w:t>
      </w:r>
      <w:r w:rsidR="00317A96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з удосконалення навчально-виховного процесу, брошур</w:t>
      </w:r>
      <w:r w:rsidR="00990DC8" w:rsidRPr="00990DC8">
        <w:rPr>
          <w:rFonts w:ascii="Times New Roman" w:hAnsi="Times New Roman" w:cs="Times New Roman"/>
          <w:sz w:val="28"/>
          <w:szCs w:val="28"/>
          <w:lang w:val="uk-UA"/>
        </w:rPr>
        <w:t>и, методичні посібники та порадники</w:t>
      </w:r>
      <w:r w:rsidR="00317A96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. За період з 2009 року їх розроблено біля 70. І в розробці цих посібників беруть участь не тільки досвідчені вчителі а й молоді та малодосвідчені педагоги. </w:t>
      </w:r>
      <w:r w:rsidR="00872659" w:rsidRPr="00990D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(СЛАЙД)</w:t>
      </w:r>
    </w:p>
    <w:p w:rsidR="004842F5" w:rsidRPr="00990DC8" w:rsidRDefault="00317A96" w:rsidP="00990D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Вчителі комплексу активно транслюють свій досвід:    в </w:t>
      </w:r>
      <w:proofErr w:type="spellStart"/>
      <w:r w:rsidRPr="00990DC8">
        <w:rPr>
          <w:rFonts w:ascii="Times New Roman" w:hAnsi="Times New Roman" w:cs="Times New Roman"/>
          <w:sz w:val="28"/>
          <w:szCs w:val="28"/>
          <w:lang w:val="uk-UA"/>
        </w:rPr>
        <w:t>блогах</w:t>
      </w:r>
      <w:proofErr w:type="spellEnd"/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 на сайті комплексу, методичному порталі, на шпальтах педагогічних видань, приймаючи участь в наукових заходах різних рівнів: міжнародних та всеукраїнських  науково-практичних конференціях, форумах, виставках, </w:t>
      </w:r>
      <w:bookmarkStart w:id="0" w:name="_GoBack"/>
      <w:bookmarkEnd w:id="0"/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обласних та регіональних семінарах. в фахових конкурсах.  Крім того наш заклад,  який є експериментальним  з 1998 року-року свого народження ,  щороку проводить  семінари, конференції, тренінги різних рівнів і для різних категорій освітян міста і регіону, Всеукраїнську конференцію ми проводимо вже втретє ( 2008, 2010,2015)  що також сприяє професійному  зростанню  педагогів.  </w:t>
      </w:r>
      <w:r w:rsidR="00324D5F" w:rsidRPr="00324D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 СЛАЙД)</w:t>
      </w:r>
      <w:r w:rsidR="00324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DC8">
        <w:rPr>
          <w:rFonts w:ascii="Times New Roman" w:hAnsi="Times New Roman" w:cs="Times New Roman"/>
          <w:sz w:val="28"/>
          <w:szCs w:val="28"/>
          <w:lang w:val="uk-UA"/>
        </w:rPr>
        <w:t>У 2012 році за рекомендацією вченої ради Дніпропетровського обласного інституту післядипломної педагогічної освіти видано спеціальний випуск науково-методичного альманаху «Нива знань» (видавництво «Промінь», 2012 рік) під назвою: «НВК «Дивосвіт на шляху до ювілею», до якого увійшли</w:t>
      </w:r>
      <w:r w:rsidR="000A1273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матеріали та статті </w:t>
      </w:r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273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всіх педагогів комплексу.   </w:t>
      </w:r>
      <w:r w:rsidR="001A79EC" w:rsidRPr="00990DC8">
        <w:rPr>
          <w:rFonts w:ascii="Times New Roman" w:hAnsi="Times New Roman" w:cs="Times New Roman"/>
          <w:sz w:val="28"/>
          <w:szCs w:val="28"/>
          <w:lang w:val="uk-UA"/>
        </w:rPr>
        <w:t>Підсумком науково-методичної роботи всього педагогічного колективу є щорічний випуск «Педагогічного альманаху», який ми випускаємо вже упродовж 6 років.</w:t>
      </w:r>
    </w:p>
    <w:p w:rsidR="000D566B" w:rsidRPr="00990DC8" w:rsidRDefault="0021776E" w:rsidP="00990D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2F5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DC8" w:rsidRPr="00990D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66B" w:rsidRPr="00990DC8">
        <w:rPr>
          <w:rFonts w:ascii="Times New Roman" w:hAnsi="Times New Roman" w:cs="Times New Roman"/>
          <w:sz w:val="28"/>
          <w:szCs w:val="28"/>
          <w:lang w:val="uk-UA"/>
        </w:rPr>
        <w:t>Численний арсенал методів  підвищення фахової компетентності  вчителів  є досить широким, їх можливості – різноплановими, тому доцільно окреслити провідні стратегічні напрями, визначивши, що єдиного рецепту на всі випадки життя не існує і кожен заклад має йти своїм шляхом до окресленої мети.</w:t>
      </w:r>
      <w:r w:rsidR="00872659" w:rsidRPr="0099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2FC" w:rsidRPr="00990DC8" w:rsidRDefault="0021776E" w:rsidP="00990DC8">
      <w:pPr>
        <w:spacing w:after="0"/>
        <w:jc w:val="both"/>
        <w:rPr>
          <w:sz w:val="28"/>
          <w:szCs w:val="28"/>
          <w:lang w:val="uk-UA"/>
        </w:rPr>
      </w:pPr>
      <w:r w:rsidRPr="00990DC8">
        <w:rPr>
          <w:sz w:val="28"/>
          <w:szCs w:val="28"/>
          <w:lang w:val="uk-UA"/>
        </w:rPr>
        <w:t xml:space="preserve"> </w:t>
      </w:r>
    </w:p>
    <w:p w:rsidR="00446D87" w:rsidRPr="00446D87" w:rsidRDefault="0021776E" w:rsidP="00BE0B7D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446D87" w:rsidRPr="00446D87" w:rsidRDefault="0021776E" w:rsidP="00BE0B7D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442FC" w:rsidRPr="00E34A32" w:rsidRDefault="0021776E" w:rsidP="00BE0B7D">
      <w:pPr>
        <w:rPr>
          <w:color w:val="FF0000"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2442FC" w:rsidRPr="002442FC" w:rsidRDefault="0021776E" w:rsidP="002442FC">
      <w:pPr>
        <w:rPr>
          <w:lang w:val="uk-UA"/>
        </w:rPr>
      </w:pPr>
      <w:r>
        <w:rPr>
          <w:lang w:val="uk-UA"/>
        </w:rPr>
        <w:t xml:space="preserve"> </w:t>
      </w:r>
      <w:r w:rsidR="002442FC" w:rsidRPr="002442FC">
        <w:rPr>
          <w:lang w:val="uk-UA"/>
        </w:rPr>
        <w:t xml:space="preserve">. </w:t>
      </w:r>
    </w:p>
    <w:p w:rsidR="002442FC" w:rsidRDefault="00E34A32" w:rsidP="002442FC">
      <w:pPr>
        <w:rPr>
          <w:lang w:val="uk-UA"/>
        </w:rPr>
      </w:pPr>
      <w:r>
        <w:rPr>
          <w:lang w:val="uk-UA"/>
        </w:rPr>
        <w:t xml:space="preserve"> </w:t>
      </w:r>
    </w:p>
    <w:p w:rsidR="004842F5" w:rsidRDefault="004842F5" w:rsidP="002442FC">
      <w:pPr>
        <w:rPr>
          <w:lang w:val="uk-UA"/>
        </w:rPr>
      </w:pPr>
    </w:p>
    <w:p w:rsidR="004842F5" w:rsidRDefault="004842F5" w:rsidP="002442FC">
      <w:pPr>
        <w:rPr>
          <w:lang w:val="uk-UA"/>
        </w:rPr>
      </w:pPr>
    </w:p>
    <w:p w:rsidR="00446D87" w:rsidRDefault="004842F5" w:rsidP="00FF35C9">
      <w:pPr>
        <w:rPr>
          <w:lang w:val="uk-UA"/>
        </w:rPr>
      </w:pPr>
      <w:r w:rsidRPr="004842F5">
        <w:rPr>
          <w:lang w:val="uk-UA"/>
        </w:rPr>
        <w:t>.</w:t>
      </w:r>
    </w:p>
    <w:p w:rsidR="00514724" w:rsidRPr="00514724" w:rsidRDefault="000D566B" w:rsidP="004D05BD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514724" w:rsidRPr="0051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B8"/>
    <w:multiLevelType w:val="hybridMultilevel"/>
    <w:tmpl w:val="7E7E0A3A"/>
    <w:lvl w:ilvl="0" w:tplc="65B41C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0C67"/>
    <w:multiLevelType w:val="hybridMultilevel"/>
    <w:tmpl w:val="54A24CD0"/>
    <w:lvl w:ilvl="0" w:tplc="F32A5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717D"/>
    <w:multiLevelType w:val="hybridMultilevel"/>
    <w:tmpl w:val="BA945CD4"/>
    <w:lvl w:ilvl="0" w:tplc="3C82DA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CB6667"/>
    <w:multiLevelType w:val="multilevel"/>
    <w:tmpl w:val="A5E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F"/>
    <w:rsid w:val="00010B11"/>
    <w:rsid w:val="00040068"/>
    <w:rsid w:val="00044C86"/>
    <w:rsid w:val="00083294"/>
    <w:rsid w:val="000A1273"/>
    <w:rsid w:val="000B6A99"/>
    <w:rsid w:val="000C6BFD"/>
    <w:rsid w:val="000D566B"/>
    <w:rsid w:val="00140300"/>
    <w:rsid w:val="001776C6"/>
    <w:rsid w:val="001A5BF8"/>
    <w:rsid w:val="001A79EC"/>
    <w:rsid w:val="001B196C"/>
    <w:rsid w:val="001D4EB3"/>
    <w:rsid w:val="001E0395"/>
    <w:rsid w:val="001E727B"/>
    <w:rsid w:val="0021776E"/>
    <w:rsid w:val="0022706B"/>
    <w:rsid w:val="002442FC"/>
    <w:rsid w:val="00254833"/>
    <w:rsid w:val="0025709F"/>
    <w:rsid w:val="00295FAF"/>
    <w:rsid w:val="002A1890"/>
    <w:rsid w:val="002B2824"/>
    <w:rsid w:val="00317A96"/>
    <w:rsid w:val="00324D5F"/>
    <w:rsid w:val="00326A96"/>
    <w:rsid w:val="00353EB8"/>
    <w:rsid w:val="0038301F"/>
    <w:rsid w:val="003B67E6"/>
    <w:rsid w:val="003B6E21"/>
    <w:rsid w:val="003D29C0"/>
    <w:rsid w:val="00446D87"/>
    <w:rsid w:val="0046417F"/>
    <w:rsid w:val="004842F5"/>
    <w:rsid w:val="00494917"/>
    <w:rsid w:val="004B19EF"/>
    <w:rsid w:val="004D05BD"/>
    <w:rsid w:val="004E2AA0"/>
    <w:rsid w:val="004F0437"/>
    <w:rsid w:val="00514724"/>
    <w:rsid w:val="005546B8"/>
    <w:rsid w:val="0058467C"/>
    <w:rsid w:val="0059136A"/>
    <w:rsid w:val="005943D8"/>
    <w:rsid w:val="005E106A"/>
    <w:rsid w:val="005E317C"/>
    <w:rsid w:val="006021E3"/>
    <w:rsid w:val="00624243"/>
    <w:rsid w:val="006602A9"/>
    <w:rsid w:val="00661ABF"/>
    <w:rsid w:val="00683EE6"/>
    <w:rsid w:val="00685D0C"/>
    <w:rsid w:val="0069208C"/>
    <w:rsid w:val="006B181F"/>
    <w:rsid w:val="006D62BA"/>
    <w:rsid w:val="006D7349"/>
    <w:rsid w:val="00716E63"/>
    <w:rsid w:val="007253F9"/>
    <w:rsid w:val="0077577E"/>
    <w:rsid w:val="00797FD0"/>
    <w:rsid w:val="00834031"/>
    <w:rsid w:val="00835FE4"/>
    <w:rsid w:val="0084601B"/>
    <w:rsid w:val="00872659"/>
    <w:rsid w:val="008B6097"/>
    <w:rsid w:val="008F1190"/>
    <w:rsid w:val="0090440F"/>
    <w:rsid w:val="00937B4E"/>
    <w:rsid w:val="0095030A"/>
    <w:rsid w:val="00955300"/>
    <w:rsid w:val="00990DC8"/>
    <w:rsid w:val="009F782E"/>
    <w:rsid w:val="00A45DB6"/>
    <w:rsid w:val="00AA4507"/>
    <w:rsid w:val="00B06092"/>
    <w:rsid w:val="00B24C97"/>
    <w:rsid w:val="00B44FB1"/>
    <w:rsid w:val="00B47606"/>
    <w:rsid w:val="00B57206"/>
    <w:rsid w:val="00B63D0D"/>
    <w:rsid w:val="00B717FC"/>
    <w:rsid w:val="00BA526F"/>
    <w:rsid w:val="00BE0B7D"/>
    <w:rsid w:val="00C02FCF"/>
    <w:rsid w:val="00C216C3"/>
    <w:rsid w:val="00C323E3"/>
    <w:rsid w:val="00C66326"/>
    <w:rsid w:val="00CC31C5"/>
    <w:rsid w:val="00CC32EF"/>
    <w:rsid w:val="00CD1E31"/>
    <w:rsid w:val="00D10A74"/>
    <w:rsid w:val="00D875C6"/>
    <w:rsid w:val="00DB01A4"/>
    <w:rsid w:val="00DB2F8A"/>
    <w:rsid w:val="00DE5232"/>
    <w:rsid w:val="00E21D91"/>
    <w:rsid w:val="00E34A32"/>
    <w:rsid w:val="00E54BC2"/>
    <w:rsid w:val="00EB1A79"/>
    <w:rsid w:val="00EE7BD7"/>
    <w:rsid w:val="00F11730"/>
    <w:rsid w:val="00F64DA9"/>
    <w:rsid w:val="00F83F20"/>
    <w:rsid w:val="00FE58AD"/>
    <w:rsid w:val="00FE76BF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C36-B637-4591-840D-F73B44C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8468</Words>
  <Characters>4827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дом</dc:creator>
  <cp:lastModifiedBy>Люська</cp:lastModifiedBy>
  <cp:revision>9</cp:revision>
  <dcterms:created xsi:type="dcterms:W3CDTF">2015-11-18T12:37:00Z</dcterms:created>
  <dcterms:modified xsi:type="dcterms:W3CDTF">2015-11-20T19:42:00Z</dcterms:modified>
</cp:coreProperties>
</file>